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ПОЛОЖЕНИЕ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проведении </w:t>
      </w:r>
      <w:bookmarkStart w:id="0" w:name="_Hlk103696141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семейного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фестиваля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ети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</w:t>
      </w:r>
      <w:bookmarkEnd w:id="0"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Учредитель</w:t>
      </w:r>
      <w:r/>
    </w:p>
    <w:p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Министерство культуры Мурманской области</w:t>
      </w:r>
      <w:r/>
    </w:p>
    <w:p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ГОАУК «Мурманский областной Дворец культуры и народного творчества им. С.М. Кирова»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МБУК «Кильдинский городской Дом культуры» муниципального образования городское поселение Кильдинстрой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Цели и задачи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реализация совместного, качественного и востребованного культурно-досугового продукта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по внедрению современных форм организации семейного досуга на территории сельских поселений;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семейного отдыха, совместной творческой, игровой и познавательной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содействие творческому самовыражению подрастающего и молодого поколения;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продвижение актуальной «северной» тематики для создания туристического продукта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популяризация ценностей здорового образа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орядок проведения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1" w:name="_Hlk103696507"/>
      <w:r>
        <w:rPr>
          <w:rFonts w:ascii="Times New Roman" w:hAnsi="Times New Roman" w:cs="Times New Roman"/>
          <w:iCs/>
          <w:sz w:val="28"/>
          <w:szCs w:val="28"/>
        </w:rPr>
        <w:t xml:space="preserve">Областной семейный фестиваль «Й</w:t>
      </w:r>
      <w:r>
        <w:rPr>
          <w:rFonts w:ascii="Times New Roman" w:hAnsi="Times New Roman" w:cs="Times New Roman"/>
          <w:iCs/>
          <w:sz w:val="28"/>
          <w:szCs w:val="28"/>
        </w:rPr>
        <w:t xml:space="preserve">ети День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период с </w:t>
      </w:r>
      <w:r>
        <w:rPr>
          <w:rFonts w:ascii="Times New Roman" w:hAnsi="Times New Roman" w:cs="Times New Roman"/>
          <w:sz w:val="28"/>
          <w:szCs w:val="28"/>
        </w:rPr>
        <w:t xml:space="preserve">мая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октябрь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года и включает следующие мероприятия: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конкурс творческих работ «Кто же эти Йети?»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iCs/>
          <w:sz w:val="28"/>
          <w:szCs w:val="28"/>
        </w:rPr>
        <w:t xml:space="preserve">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спортивный марафон «Йети забег»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Марафон)</w:t>
      </w:r>
      <w:r>
        <w:rPr>
          <w:rFonts w:ascii="Times New Roman" w:hAnsi="Times New Roman" w:cs="Times New Roman"/>
          <w:iCs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тематическая интерактивная программа с участием творческих коллектив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Мурманской области. </w:t>
      </w:r>
      <w:bookmarkEnd w:id="1"/>
      <w:r/>
    </w:p>
    <w:p>
      <w:pPr>
        <w:pStyle w:val="617"/>
        <w:ind w:firstLine="709"/>
        <w:jc w:val="both"/>
        <w:rPr>
          <w:rFonts w:ascii="Times New Roman" w:hAnsi="Times New Roman" w:eastAsiaTheme="minorHAnsi"/>
          <w:bCs/>
          <w:i/>
          <w:sz w:val="28"/>
          <w:szCs w:val="28"/>
        </w:rPr>
      </w:pPr>
      <w:r>
        <w:rPr>
          <w:rFonts w:ascii="Times New Roman" w:hAnsi="Times New Roman" w:eastAsiaTheme="minorHAnsi"/>
          <w:bCs/>
          <w:i/>
          <w:sz w:val="28"/>
          <w:szCs w:val="28"/>
        </w:rPr>
        <w:t xml:space="preserve">Внимание! В случае ухудшения эпидемиологической обстановки в регионе формат мероприятий может быть изменен.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октября 2022 года (суббота)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12.00 – регистрация на участие в спортивном марафоне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«Йети забег»</w:t>
      </w:r>
      <w:r/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14.00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нтерактивная игровая 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(игры, конкурсы и т.д.)</w:t>
      </w:r>
      <w:r/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14.30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Йети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танец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образцового коллектива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ансамбля танца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«Коллаж»</w:t>
      </w:r>
      <w:r/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14.40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выступления творческих коллективов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15.00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выступление барабанной школы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DrumTamTam</w:t>
      </w:r>
      <w:r/>
    </w:p>
    <w:p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15.15 – «Йети Забег», 4 возрастные категории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15.45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награждение победителей творческого конкурса «Кто же эти Йети?»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«Йети забега»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площад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Домом культуры)</w:t>
      </w:r>
      <w:r/>
    </w:p>
    <w:p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16.30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показ мультфильма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актов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ый зал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Дома культуры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)</w:t>
      </w:r>
      <w:r/>
    </w:p>
    <w:p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Внимание! В программе возможны изменения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дети</w:t>
      </w:r>
      <w:r>
        <w:rPr>
          <w:rFonts w:ascii="Times New Roman" w:hAnsi="Times New Roman" w:cs="Times New Roman"/>
          <w:sz w:val="28"/>
          <w:szCs w:val="28"/>
        </w:rPr>
        <w:t xml:space="preserve"> и молодежь</w:t>
      </w:r>
      <w:r>
        <w:rPr>
          <w:rFonts w:ascii="Times New Roman" w:hAnsi="Times New Roman" w:cs="Times New Roman"/>
          <w:sz w:val="28"/>
          <w:szCs w:val="28"/>
        </w:rPr>
        <w:t xml:space="preserve">, проживающие на территории Мурманской области </w:t>
      </w:r>
      <w:bookmarkStart w:id="2" w:name="_Hlk10369675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четырех возрастных категориях:</w:t>
      </w:r>
      <w:r/>
    </w:p>
    <w:p>
      <w:pPr>
        <w:pStyle w:val="618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ладшая (4 -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лет) </w:t>
      </w:r>
      <w:r/>
    </w:p>
    <w:p>
      <w:pPr>
        <w:pStyle w:val="618"/>
        <w:numPr>
          <w:ilvl w:val="0"/>
          <w:numId w:val="1"/>
        </w:num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редняя (7 -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лет)</w:t>
      </w:r>
      <w:r/>
    </w:p>
    <w:p>
      <w:pPr>
        <w:pStyle w:val="618"/>
        <w:numPr>
          <w:ilvl w:val="0"/>
          <w:numId w:val="1"/>
        </w:num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таршая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(11-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 лет)</w:t>
      </w:r>
      <w:r/>
    </w:p>
    <w:p>
      <w:pPr>
        <w:pStyle w:val="618"/>
        <w:numPr>
          <w:ilvl w:val="0"/>
          <w:numId w:val="1"/>
        </w:num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ношеская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(14-17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/>
      <w:bookmarkStart w:id="3" w:name="_Hlk103696851"/>
      <w:r/>
      <w:bookmarkEnd w:id="2"/>
      <w:r>
        <w:rPr>
          <w:rFonts w:ascii="Times New Roman" w:hAnsi="Times New Roman" w:cs="Times New Roman"/>
          <w:iCs/>
          <w:sz w:val="28"/>
          <w:szCs w:val="28"/>
        </w:rPr>
        <w:t xml:space="preserve">На конкурс принимаются работы северной тематики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формате А4 или А3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выполненные в любой технике и с использованием различных материалов.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Содержание работы должно отражать тему конкурса и оцениваются жюри по следующим критериям:</w:t>
      </w:r>
      <w:r/>
    </w:p>
    <w:p>
      <w:pPr>
        <w:pStyle w:val="618"/>
        <w:numPr>
          <w:ilvl w:val="0"/>
          <w:numId w:val="7"/>
        </w:num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оригинальность образного решения;</w:t>
      </w:r>
      <w:r/>
    </w:p>
    <w:p>
      <w:pPr>
        <w:pStyle w:val="618"/>
        <w:numPr>
          <w:ilvl w:val="0"/>
          <w:numId w:val="7"/>
        </w:num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техника и качество исполнения работы;</w:t>
      </w:r>
      <w:r/>
    </w:p>
    <w:p>
      <w:pPr>
        <w:pStyle w:val="618"/>
        <w:numPr>
          <w:ilvl w:val="0"/>
          <w:numId w:val="7"/>
        </w:num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соответствие работы заявленной теме.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Работы принимаются исключительно от индивидуальных участников, от каждого автора только одна работа. </w:t>
      </w:r>
      <w:r>
        <w:rPr>
          <w:rFonts w:ascii="Times New Roman" w:hAnsi="Times New Roman"/>
          <w:bCs/>
          <w:sz w:val="28"/>
          <w:szCs w:val="28"/>
        </w:rPr>
        <w:t xml:space="preserve">Работы, не соответствующие указанным требованиям Положения не принимаются.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Оргкомитет оставляет за собой право публикации конкурсных работ и в открытых источниках с обязательным указанием авторства.</w:t>
      </w:r>
      <w:bookmarkEnd w:id="3"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участия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Конкурсе необходимо направить в срок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 25 сентября 2022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анкету-заявку (Приложение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1) и творческую работу одним из следующих способов: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очно: в виде рисунка или другой плоскостной творческой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обязательным этикетаж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работы с обратной стороны (Фамилия и Имя участника, возраст, организация, населенный пункт)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адресу: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Мурманск, ул. Пушкинская, 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3, кабинет 307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телефон: 8 </w:t>
      </w:r>
      <w:r>
        <w:rPr>
          <w:rFonts w:ascii="Times New Roman" w:hAnsi="Times New Roman" w:cs="Times New Roman"/>
          <w:bCs/>
          <w:sz w:val="28"/>
          <w:szCs w:val="28"/>
        </w:rPr>
        <w:t xml:space="preserve">(</w:t>
      </w:r>
      <w:r>
        <w:rPr>
          <w:rFonts w:ascii="Times New Roman" w:hAnsi="Times New Roman" w:cs="Times New Roman"/>
          <w:bCs/>
          <w:sz w:val="28"/>
          <w:szCs w:val="28"/>
        </w:rPr>
        <w:t xml:space="preserve">815 2</w:t>
      </w:r>
      <w:r>
        <w:rPr>
          <w:rFonts w:ascii="Times New Roman" w:hAnsi="Times New Roman" w:cs="Times New Roman"/>
          <w:bCs/>
          <w:sz w:val="28"/>
          <w:szCs w:val="28"/>
        </w:rPr>
        <w:t xml:space="preserve">)</w:t>
      </w:r>
      <w:r>
        <w:rPr>
          <w:rFonts w:ascii="Times New Roman" w:hAnsi="Times New Roman" w:cs="Times New Roman"/>
          <w:bCs/>
          <w:sz w:val="28"/>
          <w:szCs w:val="28"/>
        </w:rPr>
        <w:t xml:space="preserve"> 45-76-58.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График работы: будни с 10.00 до 17.00 часов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предоставляются анкета-заявка и творческая работа.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Мурманская область, Кольский район,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п.г.т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Кильдинстрой, ул. Советская, 2,</w:t>
      </w:r>
      <w:r>
        <w:rPr>
          <w:rFonts w:ascii="Times New Roman" w:hAnsi="Times New Roman" w:cs="Times New Roman"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(81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553)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9</w:t>
      </w:r>
      <w:r>
        <w:rPr>
          <w:rFonts w:ascii="Times New Roman" w:hAnsi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sz w:val="28"/>
          <w:szCs w:val="28"/>
        </w:rPr>
        <w:t xml:space="preserve">41</w:t>
      </w:r>
      <w:r>
        <w:rPr>
          <w:rFonts w:ascii="Times New Roman" w:hAnsi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sz w:val="28"/>
          <w:szCs w:val="28"/>
        </w:rPr>
        <w:t xml:space="preserve">62, г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рафик работы: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вторник - суббота с 11.00-19.00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заочно: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скана работы в качестве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прикрепл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нных файлов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формате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jpg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анкеты-заявки в формате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WORD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tooltip="mailto:zayavki-kildin@bk.ru" w:history="1">
        <w:r>
          <w:rPr>
            <w:rStyle w:val="616"/>
            <w:rFonts w:ascii="Times New Roman" w:hAnsi="Times New Roman" w:cs="Times New Roman"/>
            <w:bCs/>
            <w:sz w:val="28"/>
            <w:szCs w:val="28"/>
            <w:lang w:val="en-US"/>
          </w:rPr>
          <w:t xml:space="preserve">zayavki</w:t>
        </w:r>
        <w:r>
          <w:rPr>
            <w:rStyle w:val="616"/>
            <w:rFonts w:ascii="Times New Roman" w:hAnsi="Times New Roman" w:cs="Times New Roman"/>
            <w:bCs/>
            <w:sz w:val="28"/>
            <w:szCs w:val="28"/>
          </w:rPr>
          <w:t xml:space="preserve">-</w:t>
        </w:r>
        <w:r>
          <w:rPr>
            <w:rStyle w:val="616"/>
            <w:rFonts w:ascii="Times New Roman" w:hAnsi="Times New Roman" w:cs="Times New Roman"/>
            <w:bCs/>
            <w:sz w:val="28"/>
            <w:szCs w:val="28"/>
            <w:lang w:val="en-US"/>
          </w:rPr>
          <w:t xml:space="preserve">kildin</w:t>
        </w:r>
        <w:r>
          <w:rPr>
            <w:rStyle w:val="616"/>
            <w:rFonts w:ascii="Times New Roman" w:hAnsi="Times New Roman" w:cs="Times New Roman"/>
            <w:bCs/>
            <w:sz w:val="28"/>
            <w:szCs w:val="28"/>
          </w:rPr>
          <w:t xml:space="preserve">@</w:t>
        </w:r>
        <w:r>
          <w:rPr>
            <w:rStyle w:val="616"/>
            <w:rFonts w:ascii="Times New Roman" w:hAnsi="Times New Roman" w:cs="Times New Roman"/>
            <w:bCs/>
            <w:sz w:val="28"/>
            <w:szCs w:val="28"/>
            <w:lang w:val="en-US"/>
          </w:rPr>
          <w:t xml:space="preserve">bk</w:t>
        </w:r>
        <w:r>
          <w:rPr>
            <w:rStyle w:val="616"/>
            <w:rFonts w:ascii="Times New Roman" w:hAnsi="Times New Roman" w:cs="Times New Roman"/>
            <w:bCs/>
            <w:sz w:val="28"/>
            <w:szCs w:val="28"/>
          </w:rPr>
          <w:t xml:space="preserve">.</w:t>
        </w:r>
        <w:r>
          <w:rPr>
            <w:rStyle w:val="616"/>
            <w:rFonts w:ascii="Times New Roman" w:hAnsi="Times New Roman" w:cs="Times New Roman"/>
            <w:bCs/>
            <w:sz w:val="28"/>
            <w:szCs w:val="28"/>
            <w:lang w:val="en-US"/>
          </w:rPr>
          <w:t xml:space="preserve"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обязательным указанием названия конкурса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ФИО участника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/>
      <w:bookmarkStart w:id="4" w:name="_Hlk103696927"/>
      <w:r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Cs/>
          <w:sz w:val="28"/>
          <w:szCs w:val="28"/>
        </w:rPr>
        <w:t xml:space="preserve">участия в Марафоне приглашаются жители и гости Мурманской области от 4 до 70 лет, зарегистрированные и получившие манишку-номер.</w:t>
      </w:r>
      <w:bookmarkEnd w:id="4"/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Награждение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участники Конкурса награждаются дипломами. По итогам работы жюри Конкурса победителям вручаются дипломы Лауреатов, а, участникам, занявшим первые места </w:t>
      </w:r>
      <w:r>
        <w:rPr>
          <w:rFonts w:ascii="Times New Roman" w:hAnsi="Times New Roman"/>
          <w:sz w:val="28"/>
        </w:rPr>
        <w:t xml:space="preserve">Диплом победителя и </w:t>
      </w:r>
      <w:r>
        <w:rPr>
          <w:rFonts w:ascii="Times New Roman" w:hAnsi="Times New Roman"/>
          <w:sz w:val="28"/>
        </w:rPr>
        <w:t xml:space="preserve">памятные призы.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Внимание! Дипломы высылаются только в электронном варианте на указанный </w:t>
      </w:r>
      <w:r>
        <w:rPr>
          <w:rFonts w:ascii="Times New Roman" w:hAnsi="Times New Roman"/>
          <w:i/>
          <w:iCs/>
          <w:sz w:val="28"/>
          <w:lang w:val="en-US"/>
        </w:rPr>
        <w:t xml:space="preserve">e</w:t>
      </w:r>
      <w:r>
        <w:rPr>
          <w:rFonts w:ascii="Times New Roman" w:hAnsi="Times New Roman"/>
          <w:i/>
          <w:iCs/>
          <w:sz w:val="28"/>
        </w:rPr>
        <w:t xml:space="preserve">-</w:t>
      </w:r>
      <w:r>
        <w:rPr>
          <w:rFonts w:ascii="Times New Roman" w:hAnsi="Times New Roman"/>
          <w:i/>
          <w:iCs/>
          <w:sz w:val="28"/>
          <w:lang w:val="en-US"/>
        </w:rPr>
        <w:t xml:space="preserve">mail</w:t>
      </w:r>
      <w:r>
        <w:rPr>
          <w:rFonts w:ascii="Times New Roman" w:hAnsi="Times New Roman"/>
          <w:i/>
          <w:iCs/>
          <w:sz w:val="28"/>
        </w:rPr>
        <w:t xml:space="preserve"> в анкете-заявке в течение десяти рабочих дней после завершения конкурса.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Лучшие работы, выбранные членами жюри, будут представлены на выставке, а также станут основой для лимитированной серии открыток.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участники Марафона получают памятные сувениры, победители (1,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 место в каждой возрастной категории) получают медали и памятные подарки на церемонии награждения, которая будет проходить 8 октября 2022 года.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Контактная информация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183038, г. Мурманск, ул. Пушкинская, 3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ГОАУК «Мурманский областной Дворец культуры и народного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творчества им. С. М. Кирова»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 для справок: (8152) 45-76-58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Факс: (8152) 47-66-04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184367, </w:t>
      </w:r>
      <w:r>
        <w:rPr>
          <w:rFonts w:ascii="Times New Roman" w:hAnsi="Times New Roman" w:cs="Times New Roman"/>
          <w:bCs/>
          <w:sz w:val="28"/>
          <w:szCs w:val="28"/>
        </w:rPr>
        <w:t xml:space="preserve">п.г.т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Кильдинстрой, ул. Советская,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МБУК «Кильдинский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 для справок: (81553) 94162</w:t>
      </w:r>
      <w:r/>
    </w:p>
    <w:p>
      <w:pPr>
        <w:spacing w:line="240" w:lineRule="auto"/>
        <w:rPr>
          <w:rFonts w:ascii="Times New Roman" w:hAnsi="Times New Roman"/>
          <w:i/>
          <w:color w:val="000000"/>
          <w:lang w:eastAsia="ar-SA"/>
        </w:rPr>
      </w:pPr>
      <w:r>
        <w:rPr>
          <w:rFonts w:ascii="Times New Roman" w:hAnsi="Times New Roman"/>
          <w:i/>
          <w:color w:val="000000"/>
          <w:lang w:eastAsia="ar-SA"/>
        </w:rPr>
      </w:r>
      <w:r/>
    </w:p>
    <w:p>
      <w:pPr>
        <w:spacing w:line="240" w:lineRule="auto"/>
        <w:rPr>
          <w:rFonts w:ascii="Times New Roman" w:hAnsi="Times New Roman"/>
          <w:i/>
          <w:color w:val="000000"/>
          <w:lang w:eastAsia="ar-SA"/>
        </w:rPr>
      </w:pPr>
      <w:r>
        <w:rPr>
          <w:rFonts w:ascii="Times New Roman" w:hAnsi="Times New Roman"/>
          <w:i/>
          <w:color w:val="000000"/>
          <w:lang w:eastAsia="ar-SA"/>
        </w:rPr>
      </w:r>
      <w:r/>
    </w:p>
    <w:p>
      <w:pPr>
        <w:spacing w:line="240" w:lineRule="auto"/>
        <w:rPr>
          <w:rFonts w:ascii="Times New Roman" w:hAnsi="Times New Roman"/>
          <w:i/>
          <w:color w:val="000000"/>
          <w:lang w:eastAsia="ar-SA"/>
        </w:rPr>
      </w:pPr>
      <w:r>
        <w:rPr>
          <w:rFonts w:ascii="Times New Roman" w:hAnsi="Times New Roman"/>
          <w:i/>
          <w:color w:val="000000"/>
          <w:lang w:eastAsia="ar-SA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r>
      <w:r/>
    </w:p>
    <w:p>
      <w:pPr>
        <w:jc w:val="center"/>
        <w:spacing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r>
      <w:r/>
    </w:p>
    <w:p>
      <w:pPr>
        <w:jc w:val="right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Приложение</w:t>
      </w:r>
      <w:r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 №1</w:t>
      </w:r>
      <w:r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Анкета-заявка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на участие в областном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 конкурсе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творческих работ «Кто же эти Йети?»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в рамках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семейно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го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 фестивал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я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 «Йети День»</w:t>
      </w:r>
      <w:r/>
    </w:p>
    <w:p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</w:r>
      <w:r/>
    </w:p>
    <w:tbl>
      <w:tblPr>
        <w:tblStyle w:val="619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>
        <w:trPr/>
        <w:tc>
          <w:tcPr>
            <w:tcW w:w="4503" w:type="dxa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Муниципальное образование </w:t>
            </w:r>
            <w:r/>
          </w:p>
          <w:p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(населенный пункт)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color w:val="00000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lang w:eastAsia="ar-SA"/>
              </w:rPr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Направляющая организация (полностью), если таковая имеется</w:t>
            </w:r>
            <w:r/>
          </w:p>
          <w:p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Ф.И.О. директора (полностью)</w:t>
            </w:r>
            <w:r/>
          </w:p>
          <w:p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Почтовый индекс и адрес организации, </w:t>
            </w:r>
            <w:r/>
          </w:p>
          <w:p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контактный телефон, электронный адрес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color w:val="00000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lang w:eastAsia="ar-SA"/>
              </w:rPr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ФИО участника (полностью), дата рождения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color w:val="00000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lang w:eastAsia="ar-SA"/>
              </w:rPr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Контактный телефон участник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color w:val="00000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lang w:eastAsia="ar-SA"/>
              </w:rPr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Паспортные данные или свидетельство о рождении участника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color w:val="00000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lang w:eastAsia="ar-SA"/>
              </w:rPr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Творческий руководитель, должность, </w:t>
            </w:r>
            <w:r/>
          </w:p>
          <w:p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контактный телефон и электронный адрес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(если имеется)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color w:val="00000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lang w:eastAsia="ar-SA"/>
              </w:rPr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Возрастная категория</w:t>
            </w:r>
            <w:r/>
          </w:p>
          <w:p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*младшая (4 - 6 лет) </w:t>
            </w:r>
            <w:r/>
          </w:p>
          <w:p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*средняя (7 - 10 лет)</w:t>
            </w:r>
            <w:r/>
          </w:p>
          <w:p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*старшая (11- 13 лет)</w:t>
            </w:r>
            <w:r/>
          </w:p>
          <w:p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*юношеская (14-17 лет)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color w:val="00000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lang w:eastAsia="ar-SA"/>
              </w:rPr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Наименование работы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color w:val="00000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lang w:eastAsia="ar-SA"/>
              </w:rPr>
            </w:r>
            <w:r/>
          </w:p>
        </w:tc>
      </w:tr>
    </w:tbl>
    <w:p>
      <w:pPr>
        <w:jc w:val="both"/>
        <w:spacing w:line="240" w:lineRule="auto"/>
        <w:rPr>
          <w:rFonts w:ascii="Times New Roman" w:hAnsi="Times New Roman"/>
          <w:i/>
          <w:color w:val="000000"/>
          <w:lang w:eastAsia="ar-SA"/>
        </w:rPr>
      </w:pPr>
      <w:r>
        <w:rPr>
          <w:rFonts w:ascii="Times New Roman" w:hAnsi="Times New Roman"/>
          <w:i/>
          <w:color w:val="000000"/>
          <w:lang w:eastAsia="ar-SA"/>
        </w:rPr>
      </w:r>
      <w:r/>
    </w:p>
    <w:p>
      <w:pPr>
        <w:jc w:val="both"/>
        <w:spacing w:line="240" w:lineRule="auto"/>
        <w:rPr>
          <w:rFonts w:ascii="Times New Roman" w:hAnsi="Times New Roman"/>
          <w:i/>
          <w:color w:val="000000"/>
          <w:lang w:eastAsia="ar-SA"/>
        </w:rPr>
      </w:pPr>
      <w:r>
        <w:rPr>
          <w:rFonts w:ascii="Times New Roman" w:hAnsi="Times New Roman"/>
          <w:i/>
          <w:color w:val="000000"/>
          <w:lang w:eastAsia="ar-SA"/>
        </w:rPr>
        <w:t xml:space="preserve">В соответствии с Федеральным законом от 27.07.2006 N 152-ФЗ «О персональных данных» выражаю согласие ГОАУК «Мурманский об</w:t>
      </w:r>
      <w:r>
        <w:rPr>
          <w:rFonts w:ascii="Times New Roman" w:hAnsi="Times New Roman"/>
          <w:i/>
          <w:color w:val="000000"/>
          <w:lang w:eastAsia="ar-SA"/>
        </w:rPr>
        <w:t xml:space="preserve">ластной Дворец культуры и народного творчества им. С.М. Кирова», расположенному по адресу: 183038 г. Мурманск, ул. Пушкинская, д.3, на обработку предоставленных мной персональных данных и использование их для обеспечения участия в организации и проведении </w:t>
      </w:r>
      <w:r>
        <w:rPr>
          <w:rFonts w:ascii="Times New Roman" w:hAnsi="Times New Roman"/>
          <w:i/>
          <w:color w:val="000000"/>
          <w:lang w:eastAsia="ar-SA"/>
        </w:rPr>
        <w:t xml:space="preserve">областного </w:t>
      </w:r>
      <w:r>
        <w:rPr>
          <w:rFonts w:ascii="Times New Roman" w:hAnsi="Times New Roman"/>
          <w:i/>
          <w:color w:val="000000"/>
          <w:lang w:eastAsia="ar-SA"/>
        </w:rPr>
        <w:t xml:space="preserve">конкурс</w:t>
      </w:r>
      <w:r>
        <w:rPr>
          <w:rFonts w:ascii="Times New Roman" w:hAnsi="Times New Roman"/>
          <w:i/>
          <w:color w:val="000000"/>
          <w:lang w:eastAsia="ar-SA"/>
        </w:rPr>
        <w:t xml:space="preserve">а</w:t>
      </w:r>
      <w:r>
        <w:rPr>
          <w:rFonts w:ascii="Times New Roman" w:hAnsi="Times New Roman"/>
          <w:i/>
          <w:color w:val="000000"/>
          <w:lang w:eastAsia="ar-SA"/>
        </w:rPr>
        <w:t xml:space="preserve"> творческих работ «Кто же эти Йети?»</w:t>
      </w:r>
      <w:r>
        <w:rPr>
          <w:rFonts w:ascii="Times New Roman" w:hAnsi="Times New Roman"/>
          <w:i/>
          <w:color w:val="000000"/>
          <w:lang w:eastAsia="ar-SA"/>
        </w:rPr>
        <w:t xml:space="preserve">. </w:t>
      </w:r>
      <w:r/>
    </w:p>
    <w:p>
      <w:pPr>
        <w:jc w:val="both"/>
        <w:spacing w:line="240" w:lineRule="auto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Дата заполнения _________________</w:t>
      </w:r>
      <w:r/>
    </w:p>
    <w:p>
      <w:pPr>
        <w:jc w:val="both"/>
        <w:spacing w:line="240" w:lineRule="auto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ar-SA"/>
        </w:rPr>
      </w:r>
      <w:r/>
    </w:p>
    <w:p>
      <w:pPr>
        <w:jc w:val="both"/>
        <w:spacing w:line="240" w:lineRule="auto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ar-SA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="240" w:lineRule="auto"/>
      </w:pPr>
      <w:r/>
      <w:r/>
    </w:p>
    <w:sectPr>
      <w:footnotePr/>
      <w:endnotePr/>
      <w:type w:val="continuous"/>
      <w:pgSz w:w="11906" w:h="16838" w:orient="portrait"/>
      <w:pgMar w:top="1276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2"/>
    <w:next w:val="61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12"/>
    <w:next w:val="61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3"/>
    <w:link w:val="32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3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3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3"/>
    <w:link w:val="42"/>
    <w:uiPriority w:val="99"/>
  </w:style>
  <w:style w:type="paragraph" w:styleId="44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3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3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character" w:styleId="616">
    <w:name w:val="Hyperlink"/>
    <w:basedOn w:val="613"/>
    <w:uiPriority w:val="99"/>
    <w:unhideWhenUsed/>
    <w:rPr>
      <w:color w:val="0000FF"/>
      <w:u w:val="single"/>
    </w:rPr>
  </w:style>
  <w:style w:type="paragraph" w:styleId="617">
    <w:name w:val="No Spacing"/>
    <w:uiPriority w:val="1"/>
    <w:qFormat/>
    <w:pPr>
      <w:spacing w:after="0" w:line="240" w:lineRule="auto"/>
    </w:pPr>
    <w:rPr>
      <w:rFonts w:ascii="Calibri" w:hAnsi="Calibri" w:cs="Times New Roman" w:eastAsia="Calibri"/>
    </w:rPr>
  </w:style>
  <w:style w:type="paragraph" w:styleId="618">
    <w:name w:val="List Paragraph"/>
    <w:basedOn w:val="612"/>
    <w:uiPriority w:val="34"/>
    <w:qFormat/>
    <w:pPr>
      <w:contextualSpacing/>
      <w:ind w:left="720"/>
    </w:pPr>
  </w:style>
  <w:style w:type="table" w:styleId="619">
    <w:name w:val="Table Grid"/>
    <w:basedOn w:val="61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zayavki-kildin@b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277C6C1-3536-4EEF-A4D0-F08D0BC9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Rendy Rolland</cp:lastModifiedBy>
  <cp:revision>15</cp:revision>
  <dcterms:created xsi:type="dcterms:W3CDTF">2022-04-30T18:11:00Z</dcterms:created>
  <dcterms:modified xsi:type="dcterms:W3CDTF">2022-06-14T15:41:08Z</dcterms:modified>
</cp:coreProperties>
</file>